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7F" w:rsidRDefault="00154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rFonts w:ascii="Arial" w:eastAsia="Arial" w:hAnsi="Arial" w:cs="Arial"/>
          <w:sz w:val="22"/>
          <w:szCs w:val="22"/>
        </w:rPr>
      </w:pPr>
    </w:p>
    <w:p w:rsidR="00154D7F" w:rsidRDefault="00AC35AE">
      <w:pPr>
        <w:shd w:val="clear" w:color="auto" w:fill="91A6BD"/>
        <w:spacing w:after="0" w:line="259" w:lineRule="auto"/>
        <w:ind w:left="-566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Identificação das Medidas de Suporte à Aprendizagem</w:t>
      </w:r>
    </w:p>
    <w:p w:rsidR="00154D7F" w:rsidRDefault="00AC35AE">
      <w:pPr>
        <w:shd w:val="clear" w:color="auto" w:fill="91A6BD"/>
        <w:spacing w:after="0" w:line="259" w:lineRule="auto"/>
        <w:ind w:left="-566" w:right="0" w:firstLine="0"/>
        <w:jc w:val="center"/>
        <w:rPr>
          <w:sz w:val="32"/>
          <w:szCs w:val="32"/>
        </w:rPr>
      </w:pPr>
      <w:r>
        <w:rPr>
          <w:b/>
          <w:sz w:val="22"/>
          <w:szCs w:val="22"/>
        </w:rPr>
        <w:t>Anex</w:t>
      </w:r>
      <w:r w:rsidR="000F5879">
        <w:rPr>
          <w:b/>
          <w:sz w:val="22"/>
          <w:szCs w:val="22"/>
        </w:rPr>
        <w:t xml:space="preserve">o 3 </w:t>
      </w:r>
      <w:bookmarkStart w:id="0" w:name="_GoBack"/>
      <w:bookmarkEnd w:id="0"/>
    </w:p>
    <w:p w:rsidR="00154D7F" w:rsidRDefault="00154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14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3108"/>
        <w:gridCol w:w="549"/>
        <w:gridCol w:w="2500"/>
        <w:gridCol w:w="1508"/>
        <w:gridCol w:w="2649"/>
      </w:tblGrid>
      <w:tr w:rsidR="00154D7F">
        <w:trPr>
          <w:trHeight w:val="340"/>
        </w:trPr>
        <w:tc>
          <w:tcPr>
            <w:tcW w:w="31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549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154D7F" w:rsidRDefault="00154D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57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4D7F">
        <w:trPr>
          <w:trHeight w:val="340"/>
        </w:trPr>
        <w:tc>
          <w:tcPr>
            <w:tcW w:w="31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Data de nascimento: </w:t>
            </w:r>
          </w:p>
        </w:tc>
        <w:tc>
          <w:tcPr>
            <w:tcW w:w="549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154D7F" w:rsidRDefault="00154D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Idade: </w:t>
            </w:r>
          </w:p>
        </w:tc>
        <w:tc>
          <w:tcPr>
            <w:tcW w:w="26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4D7F">
        <w:trPr>
          <w:trHeight w:val="340"/>
        </w:trPr>
        <w:tc>
          <w:tcPr>
            <w:tcW w:w="31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Nível de Educação/Ensino: </w:t>
            </w:r>
          </w:p>
        </w:tc>
        <w:tc>
          <w:tcPr>
            <w:tcW w:w="549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154D7F" w:rsidRDefault="00154D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Grupo/Turma: </w:t>
            </w:r>
          </w:p>
        </w:tc>
        <w:tc>
          <w:tcPr>
            <w:tcW w:w="264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tabs>
                <w:tab w:val="right" w:pos="2585"/>
              </w:tabs>
              <w:spacing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</w:tr>
      <w:tr w:rsidR="00154D7F">
        <w:trPr>
          <w:trHeight w:val="340"/>
        </w:trPr>
        <w:tc>
          <w:tcPr>
            <w:tcW w:w="31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:rsidR="00154D7F" w:rsidRDefault="00AC35AE">
            <w:pPr>
              <w:spacing w:line="259" w:lineRule="auto"/>
              <w:ind w:left="107" w:right="0" w:firstLine="0"/>
              <w:jc w:val="left"/>
            </w:pPr>
            <w:r>
              <w:rPr>
                <w:sz w:val="20"/>
                <w:szCs w:val="20"/>
              </w:rPr>
              <w:t xml:space="preserve">Ano de Escolaridade: </w:t>
            </w:r>
          </w:p>
        </w:tc>
        <w:tc>
          <w:tcPr>
            <w:tcW w:w="549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154D7F" w:rsidRDefault="00154D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57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54D7F">
        <w:trPr>
          <w:trHeight w:val="620"/>
        </w:trPr>
        <w:tc>
          <w:tcPr>
            <w:tcW w:w="3657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:rsidR="00154D7F" w:rsidRDefault="00AC35AE">
            <w:pPr>
              <w:tabs>
                <w:tab w:val="center" w:pos="898"/>
                <w:tab w:val="right" w:pos="2477"/>
              </w:tabs>
              <w:spacing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 Escola e Agrupamento de Escolas:</w:t>
            </w:r>
          </w:p>
        </w:tc>
        <w:tc>
          <w:tcPr>
            <w:tcW w:w="6657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spacing w:line="259" w:lineRule="auto"/>
              <w:ind w:left="109" w:right="0" w:firstLine="0"/>
              <w:jc w:val="left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54D7F" w:rsidRDefault="00AC35AE">
      <w:pPr>
        <w:spacing w:after="0" w:line="259" w:lineRule="auto"/>
        <w:ind w:left="0" w:right="0" w:firstLine="0"/>
        <w:jc w:val="left"/>
      </w:pPr>
      <w:r>
        <w:rPr>
          <w:sz w:val="22"/>
          <w:szCs w:val="22"/>
        </w:rPr>
        <w:t xml:space="preserve"> </w:t>
      </w:r>
    </w:p>
    <w:tbl>
      <w:tblPr>
        <w:tblStyle w:val="a0"/>
        <w:tblW w:w="10320" w:type="dxa"/>
        <w:tblInd w:w="-465" w:type="dxa"/>
        <w:tblLayout w:type="fixed"/>
        <w:tblLook w:val="0400" w:firstRow="0" w:lastRow="0" w:firstColumn="0" w:lastColumn="0" w:noHBand="0" w:noVBand="1"/>
      </w:tblPr>
      <w:tblGrid>
        <w:gridCol w:w="10320"/>
      </w:tblGrid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:rsidR="00154D7F" w:rsidRDefault="00AC35AE">
            <w:pPr>
              <w:tabs>
                <w:tab w:val="right" w:pos="10479"/>
                <w:tab w:val="left" w:pos="10329"/>
                <w:tab w:val="left" w:pos="0"/>
              </w:tabs>
              <w:spacing w:line="259" w:lineRule="auto"/>
              <w:ind w:left="0" w:right="468" w:firstLine="0"/>
              <w:jc w:val="left"/>
            </w:pPr>
            <w:r>
              <w:rPr>
                <w:b/>
                <w:sz w:val="20"/>
                <w:szCs w:val="20"/>
              </w:rPr>
              <w:t xml:space="preserve">Medidas de suporte à aprendizagem e à inclusão 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154D7F" w:rsidRDefault="00AC35AE">
            <w:pPr>
              <w:tabs>
                <w:tab w:val="left" w:pos="10329"/>
                <w:tab w:val="left" w:pos="0"/>
              </w:tabs>
              <w:spacing w:line="259" w:lineRule="auto"/>
              <w:ind w:left="0" w:right="610" w:firstLine="0"/>
              <w:jc w:val="left"/>
            </w:pPr>
            <w:r>
              <w:rPr>
                <w:i/>
                <w:sz w:val="18"/>
                <w:szCs w:val="18"/>
              </w:rPr>
              <w:t xml:space="preserve">(Para cada medida, indicar o </w:t>
            </w:r>
            <w:proofErr w:type="spellStart"/>
            <w:r>
              <w:rPr>
                <w:i/>
                <w:sz w:val="18"/>
                <w:szCs w:val="18"/>
              </w:rPr>
              <w:t>respetivo</w:t>
            </w:r>
            <w:proofErr w:type="spellEnd"/>
            <w:r>
              <w:rPr>
                <w:i/>
                <w:sz w:val="18"/>
                <w:szCs w:val="18"/>
              </w:rPr>
              <w:t xml:space="preserve"> modo de operacionalização bem como os indicadores de resultados.) </w:t>
            </w: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BE5F1"/>
          </w:tcPr>
          <w:p w:rsidR="00154D7F" w:rsidRDefault="00AC35AE">
            <w:pPr>
              <w:tabs>
                <w:tab w:val="left" w:pos="10329"/>
              </w:tabs>
              <w:spacing w:after="2" w:line="259" w:lineRule="auto"/>
              <w:ind w:left="0" w:right="468" w:firstLine="0"/>
              <w:jc w:val="left"/>
            </w:pPr>
            <w:r>
              <w:rPr>
                <w:b/>
                <w:sz w:val="20"/>
                <w:szCs w:val="20"/>
              </w:rPr>
              <w:t xml:space="preserve">Medidas </w:t>
            </w:r>
            <w:proofErr w:type="spellStart"/>
            <w:r>
              <w:rPr>
                <w:b/>
                <w:sz w:val="20"/>
                <w:szCs w:val="20"/>
              </w:rPr>
              <w:t>seletivas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(Art.º 9.º)</w:t>
            </w:r>
            <w:r>
              <w:rPr>
                <w:sz w:val="20"/>
                <w:szCs w:val="20"/>
              </w:rPr>
              <w:t xml:space="preserve"> 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0" w:right="468" w:firstLine="0"/>
              <w:jc w:val="left"/>
            </w:pPr>
            <w:r>
              <w:rPr>
                <w:i/>
                <w:sz w:val="18"/>
                <w:szCs w:val="18"/>
              </w:rPr>
              <w:t xml:space="preserve">(Em complemento das medidas universais.) </w:t>
            </w: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154D7F">
            <w:pPr>
              <w:tabs>
                <w:tab w:val="left" w:pos="10329"/>
              </w:tabs>
              <w:spacing w:line="259" w:lineRule="auto"/>
              <w:ind w:left="0" w:right="468" w:firstLine="0"/>
              <w:jc w:val="left"/>
              <w:rPr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Medidas </w:t>
            </w:r>
            <w:proofErr w:type="spellStart"/>
            <w:r>
              <w:rPr>
                <w:color w:val="000000"/>
                <w:sz w:val="20"/>
                <w:szCs w:val="20"/>
              </w:rPr>
              <w:t>seletivas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aplicar:</w:t>
            </w:r>
          </w:p>
          <w:p w:rsidR="00154D7F" w:rsidRDefault="00AC35AE">
            <w:pPr>
              <w:numPr>
                <w:ilvl w:val="0"/>
                <w:numId w:val="3"/>
              </w:numPr>
              <w:tabs>
                <w:tab w:val="left" w:pos="10329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a) Os percursos curriculares diferenciados (identificar quais, </w:t>
            </w:r>
            <w:proofErr w:type="spellStart"/>
            <w:r>
              <w:rPr>
                <w:color w:val="000000"/>
                <w:sz w:val="20"/>
                <w:szCs w:val="20"/>
              </w:rPr>
              <w:t>excetuando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os CEF, considerados percursos formativos organizados numa sequência de etapas de formação, com uma matriz curricular própria)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3"/>
              </w:numPr>
              <w:tabs>
                <w:tab w:val="left" w:pos="10329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b) As adaptações curriculares não significativas; </w:t>
            </w:r>
          </w:p>
          <w:p w:rsidR="00154D7F" w:rsidRDefault="00AC35AE">
            <w:pPr>
              <w:numPr>
                <w:ilvl w:val="0"/>
                <w:numId w:val="5"/>
              </w:numPr>
              <w:tabs>
                <w:tab w:val="left" w:pos="10329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Adaptações ao nível dos conteúdos através da alteração na sua priorização ou sequenciação (indicar as disciplinas): _______________________________________________________________________________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171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171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</w:t>
            </w:r>
          </w:p>
          <w:p w:rsidR="00154D7F" w:rsidRDefault="00AC35AE">
            <w:pPr>
              <w:numPr>
                <w:ilvl w:val="0"/>
                <w:numId w:val="5"/>
              </w:numPr>
              <w:tabs>
                <w:tab w:val="left" w:pos="10329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Introdução de </w:t>
            </w:r>
            <w:proofErr w:type="spellStart"/>
            <w:r>
              <w:rPr>
                <w:color w:val="000000"/>
                <w:sz w:val="20"/>
                <w:szCs w:val="20"/>
              </w:rPr>
              <w:t>objetivos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específicos de nível intermédio que permitam atingir os </w:t>
            </w:r>
            <w:proofErr w:type="spellStart"/>
            <w:r>
              <w:rPr>
                <w:color w:val="000000"/>
                <w:sz w:val="20"/>
                <w:szCs w:val="20"/>
              </w:rPr>
              <w:t>objetivos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globais e as aprendizagens essenciais (indicar as disciplinas):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171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____________________________________________________________________________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171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</w:t>
            </w: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171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right="468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right="468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3"/>
              </w:numPr>
              <w:tabs>
                <w:tab w:val="left" w:pos="10329"/>
              </w:tabs>
              <w:spacing w:line="259" w:lineRule="auto"/>
              <w:ind w:right="468"/>
              <w:contextualSpacing/>
            </w:pPr>
            <w:r>
              <w:rPr>
                <w:color w:val="000000"/>
                <w:sz w:val="20"/>
                <w:szCs w:val="20"/>
              </w:rPr>
              <w:t>c) O apoio psicope</w:t>
            </w:r>
            <w:r>
              <w:rPr>
                <w:color w:val="000000"/>
                <w:sz w:val="20"/>
                <w:szCs w:val="20"/>
              </w:rPr>
              <w:t xml:space="preserve">dagógico (com o </w:t>
            </w:r>
            <w:proofErr w:type="spellStart"/>
            <w:r>
              <w:rPr>
                <w:color w:val="000000"/>
                <w:sz w:val="20"/>
                <w:szCs w:val="20"/>
              </w:rPr>
              <w:t>objetivo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otimizar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processo de ensino aprendizagem e a aquisição de estratégias fundamentais para a performance académica, através da capacitação dos alunos para o desenvolvimento de estratégias de </w:t>
            </w:r>
            <w:proofErr w:type="spellStart"/>
            <w:r>
              <w:rPr>
                <w:color w:val="000000"/>
                <w:sz w:val="20"/>
                <w:szCs w:val="20"/>
              </w:rPr>
              <w:t>autorregulação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 aprendizagem)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Domínios em que vai inserir (comportamental, cognitivo, </w:t>
            </w:r>
            <w:proofErr w:type="spellStart"/>
            <w:r>
              <w:rPr>
                <w:color w:val="000000"/>
                <w:sz w:val="20"/>
                <w:szCs w:val="20"/>
              </w:rPr>
              <w:t>afetivo</w:t>
            </w:r>
            <w:proofErr w:type="spellEnd"/>
            <w:r>
              <w:rPr>
                <w:color w:val="000000"/>
                <w:sz w:val="20"/>
                <w:szCs w:val="20"/>
              </w:rPr>
              <w:t>, socio relacional) ____________________________________________________________________________________</w:t>
            </w:r>
          </w:p>
          <w:p w:rsidR="00154D7F" w:rsidRDefault="00154D7F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Responsáveis pelo apoio (professor de Educação Especial, Psicóloga)</w:t>
            </w: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___________________</w:t>
            </w:r>
            <w:r>
              <w:rPr>
                <w:color w:val="000000"/>
                <w:sz w:val="20"/>
                <w:szCs w:val="20"/>
              </w:rPr>
              <w:t>________________________________________________________________</w:t>
            </w:r>
          </w:p>
          <w:p w:rsidR="00154D7F" w:rsidRDefault="00AC35AE">
            <w:pPr>
              <w:numPr>
                <w:ilvl w:val="0"/>
                <w:numId w:val="3"/>
              </w:numPr>
              <w:tabs>
                <w:tab w:val="left" w:pos="10335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d) A antecipação e o reforço das aprendizagens; </w:t>
            </w:r>
          </w:p>
          <w:p w:rsidR="00154D7F" w:rsidRDefault="00154D7F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Pelo professor das disciplinas </w:t>
            </w:r>
          </w:p>
          <w:p w:rsidR="00154D7F" w:rsidRDefault="00154D7F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</w:t>
            </w:r>
          </w:p>
          <w:p w:rsidR="00154D7F" w:rsidRDefault="00154D7F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</w:t>
            </w:r>
            <w:r>
              <w:rPr>
                <w:color w:val="000000"/>
                <w:sz w:val="20"/>
                <w:szCs w:val="20"/>
              </w:rPr>
              <w:t>__________________________________</w:t>
            </w:r>
            <w:r>
              <w:rPr>
                <w:sz w:val="20"/>
                <w:szCs w:val="20"/>
              </w:rPr>
              <w:t>____________________________________</w:t>
            </w:r>
          </w:p>
          <w:p w:rsidR="00154D7F" w:rsidRDefault="00154D7F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35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Pelo Professor de Educação Especial _____________________________________________________________</w:t>
            </w:r>
            <w:r>
              <w:rPr>
                <w:sz w:val="20"/>
                <w:szCs w:val="20"/>
              </w:rPr>
              <w:t>____________________________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Como complemento de medidas universais (intervenção como </w:t>
            </w:r>
            <w:r>
              <w:rPr>
                <w:color w:val="000000"/>
                <w:sz w:val="20"/>
                <w:szCs w:val="20"/>
              </w:rPr>
              <w:t>foco académico em pequenos grupos) _________________________________________________________________________________________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3"/>
              </w:numPr>
              <w:tabs>
                <w:tab w:val="left" w:pos="10329"/>
              </w:tabs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e) O apoio tutorial __________________________________________________________________________</w:t>
            </w: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765" w:right="468" w:firstLine="0"/>
              <w:jc w:val="left"/>
              <w:rPr>
                <w:color w:val="F43CAA"/>
                <w:sz w:val="20"/>
                <w:szCs w:val="20"/>
              </w:rPr>
            </w:pPr>
          </w:p>
          <w:p w:rsidR="00154D7F" w:rsidRDefault="00154D7F">
            <w:pPr>
              <w:tabs>
                <w:tab w:val="left" w:pos="10329"/>
              </w:tabs>
              <w:spacing w:line="259" w:lineRule="auto"/>
              <w:ind w:left="138" w:right="468" w:firstLine="0"/>
              <w:jc w:val="left"/>
            </w:pP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BE5F1"/>
          </w:tcPr>
          <w:p w:rsidR="00154D7F" w:rsidRDefault="00AC35AE">
            <w:pPr>
              <w:spacing w:after="86" w:line="259" w:lineRule="auto"/>
              <w:ind w:left="0" w:right="468" w:firstLine="0"/>
              <w:jc w:val="left"/>
            </w:pPr>
            <w:r>
              <w:rPr>
                <w:b/>
                <w:sz w:val="20"/>
                <w:szCs w:val="20"/>
              </w:rPr>
              <w:lastRenderedPageBreak/>
              <w:t>Medidas adicionais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(Art.º 10.º)</w:t>
            </w:r>
            <w:r>
              <w:rPr>
                <w:sz w:val="20"/>
                <w:szCs w:val="20"/>
              </w:rPr>
              <w:t xml:space="preserve"> </w:t>
            </w:r>
          </w:p>
          <w:p w:rsidR="00154D7F" w:rsidRDefault="00AC35AE">
            <w:pPr>
              <w:spacing w:line="259" w:lineRule="auto"/>
              <w:ind w:left="0" w:right="468" w:firstLine="0"/>
              <w:jc w:val="left"/>
            </w:pPr>
            <w:r>
              <w:rPr>
                <w:i/>
                <w:sz w:val="18"/>
                <w:szCs w:val="18"/>
              </w:rPr>
              <w:t xml:space="preserve">(A mobilização destas medidas depende da demonstração da insuficiência das medidas universais e </w:t>
            </w:r>
            <w:proofErr w:type="spellStart"/>
            <w:r>
              <w:rPr>
                <w:i/>
                <w:sz w:val="18"/>
                <w:szCs w:val="18"/>
              </w:rPr>
              <w:t>seletivas</w:t>
            </w:r>
            <w:proofErr w:type="spellEnd"/>
            <w:r>
              <w:rPr>
                <w:i/>
                <w:sz w:val="18"/>
                <w:szCs w:val="18"/>
              </w:rPr>
              <w:t xml:space="preserve">.) </w:t>
            </w: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154D7F">
            <w:pPr>
              <w:spacing w:line="259" w:lineRule="auto"/>
              <w:ind w:left="0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spacing w:line="259" w:lineRule="auto"/>
              <w:ind w:left="0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Medidas adicionais</w:t>
            </w:r>
            <w:r>
              <w:rPr>
                <w:color w:val="000000"/>
                <w:sz w:val="20"/>
                <w:szCs w:val="20"/>
              </w:rPr>
              <w:t xml:space="preserve"> a aplicar:</w:t>
            </w:r>
          </w:p>
          <w:p w:rsidR="00154D7F" w:rsidRDefault="00AC35AE">
            <w:pPr>
              <w:numPr>
                <w:ilvl w:val="0"/>
                <w:numId w:val="4"/>
              </w:numPr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a) A frequência do ano de escolaridade por disciplinas (indicar as disciplinas e o ano de frequência)</w:t>
            </w:r>
          </w:p>
          <w:p w:rsidR="00154D7F" w:rsidRDefault="00154D7F">
            <w:pPr>
              <w:spacing w:line="259" w:lineRule="auto"/>
              <w:ind w:left="765" w:right="468" w:firstLine="0"/>
              <w:jc w:val="left"/>
              <w:rPr>
                <w:sz w:val="20"/>
                <w:szCs w:val="20"/>
              </w:rPr>
            </w:pPr>
          </w:p>
          <w:p w:rsidR="00154D7F" w:rsidRDefault="00AC35AE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</w:t>
            </w:r>
          </w:p>
          <w:p w:rsidR="00154D7F" w:rsidRDefault="00154D7F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</w:t>
            </w:r>
          </w:p>
          <w:p w:rsidR="00154D7F" w:rsidRDefault="00154D7F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4"/>
              </w:numPr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b) As adaptações curriculares significativas; </w:t>
            </w:r>
          </w:p>
          <w:p w:rsidR="00154D7F" w:rsidRDefault="00AC35AE">
            <w:pPr>
              <w:numPr>
                <w:ilvl w:val="0"/>
                <w:numId w:val="1"/>
              </w:numPr>
              <w:spacing w:line="259" w:lineRule="auto"/>
              <w:ind w:right="468"/>
              <w:contextualSpacing/>
            </w:pPr>
            <w:r>
              <w:rPr>
                <w:color w:val="000000"/>
                <w:sz w:val="20"/>
                <w:szCs w:val="20"/>
              </w:rPr>
              <w:t>Introdução de outras aprendizagens substitutivas (indicar quais)</w:t>
            </w:r>
          </w:p>
          <w:p w:rsidR="00154D7F" w:rsidRDefault="00AC35AE">
            <w:pPr>
              <w:spacing w:line="259" w:lineRule="auto"/>
              <w:ind w:left="1875" w:right="46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</w:t>
            </w:r>
          </w:p>
          <w:p w:rsidR="00154D7F" w:rsidRDefault="00AC35AE">
            <w:pPr>
              <w:spacing w:line="259" w:lineRule="auto"/>
              <w:ind w:left="1875" w:right="46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154D7F" w:rsidRDefault="00154D7F">
            <w:pPr>
              <w:spacing w:line="259" w:lineRule="auto"/>
              <w:ind w:left="1875" w:right="468" w:firstLine="0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1"/>
              </w:numPr>
              <w:spacing w:line="259" w:lineRule="auto"/>
              <w:ind w:right="468"/>
              <w:contextualSpacing/>
            </w:pPr>
            <w:r>
              <w:rPr>
                <w:color w:val="000000"/>
                <w:sz w:val="20"/>
                <w:szCs w:val="20"/>
              </w:rPr>
              <w:t xml:space="preserve">Estabelecimento de </w:t>
            </w:r>
            <w:proofErr w:type="spellStart"/>
            <w:r>
              <w:rPr>
                <w:color w:val="000000"/>
                <w:sz w:val="20"/>
                <w:szCs w:val="20"/>
              </w:rPr>
              <w:t>objetivos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globais ao nível dos conhecimentos a adquirir e das competências a desenvolver para potenciar a autonomia, o desenvolvimento pessoal e o relacionamento interpessoal.</w:t>
            </w:r>
          </w:p>
          <w:p w:rsidR="00154D7F" w:rsidRDefault="00154D7F">
            <w:pPr>
              <w:spacing w:line="259" w:lineRule="auto"/>
              <w:ind w:left="1875" w:right="468" w:firstLine="0"/>
              <w:rPr>
                <w:color w:val="000000"/>
                <w:sz w:val="20"/>
                <w:szCs w:val="20"/>
              </w:rPr>
            </w:pPr>
          </w:p>
          <w:p w:rsidR="00154D7F" w:rsidRDefault="00AC35AE">
            <w:pPr>
              <w:numPr>
                <w:ilvl w:val="0"/>
                <w:numId w:val="4"/>
              </w:numPr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c) O plano individual de transição (local, horário e </w:t>
            </w:r>
            <w:proofErr w:type="spellStart"/>
            <w:r>
              <w:rPr>
                <w:color w:val="000000"/>
                <w:sz w:val="20"/>
                <w:szCs w:val="20"/>
              </w:rPr>
              <w:t>objetiv</w:t>
            </w:r>
            <w:r>
              <w:rPr>
                <w:color w:val="000000"/>
                <w:sz w:val="20"/>
                <w:szCs w:val="20"/>
              </w:rPr>
              <w:t>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gerais): _________________________________________________________________________________________</w:t>
            </w:r>
          </w:p>
          <w:p w:rsidR="00154D7F" w:rsidRDefault="00AC35AE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</w:t>
            </w:r>
          </w:p>
          <w:p w:rsidR="00154D7F" w:rsidRDefault="00AC35AE">
            <w:pPr>
              <w:spacing w:line="259" w:lineRule="auto"/>
              <w:ind w:left="765" w:right="468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</w:t>
            </w:r>
            <w:r>
              <w:rPr>
                <w:color w:val="000000"/>
                <w:sz w:val="20"/>
                <w:szCs w:val="20"/>
              </w:rPr>
              <w:t>_________________________</w:t>
            </w:r>
          </w:p>
          <w:p w:rsidR="00154D7F" w:rsidRDefault="00AC35AE">
            <w:pPr>
              <w:numPr>
                <w:ilvl w:val="0"/>
                <w:numId w:val="4"/>
              </w:numPr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d) O desenvolvimento de metodologias e estratégias de ensino estruturado; </w:t>
            </w:r>
          </w:p>
          <w:p w:rsidR="00154D7F" w:rsidRDefault="00AC35AE">
            <w:pPr>
              <w:numPr>
                <w:ilvl w:val="0"/>
                <w:numId w:val="4"/>
              </w:numPr>
              <w:spacing w:line="259" w:lineRule="auto"/>
              <w:ind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e) O desenvolvimento de competências de autonomia pessoal e social. </w:t>
            </w: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DBE5F1"/>
          </w:tcPr>
          <w:p w:rsidR="00154D7F" w:rsidRDefault="00AC35AE">
            <w:pPr>
              <w:spacing w:after="86" w:line="259" w:lineRule="auto"/>
              <w:ind w:left="0" w:right="468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Adaptações no processo de avaliação </w:t>
            </w:r>
            <w:r>
              <w:rPr>
                <w:sz w:val="16"/>
                <w:szCs w:val="16"/>
              </w:rPr>
              <w:t>(Art.º 28.º)</w:t>
            </w:r>
            <w:r>
              <w:rPr>
                <w:sz w:val="20"/>
                <w:szCs w:val="20"/>
              </w:rPr>
              <w:t xml:space="preserve"> </w:t>
            </w:r>
          </w:p>
          <w:p w:rsidR="00154D7F" w:rsidRDefault="00AC35AE">
            <w:pPr>
              <w:spacing w:after="86" w:line="259" w:lineRule="auto"/>
              <w:ind w:left="0" w:right="468" w:firstLine="0"/>
              <w:jc w:val="left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Observação: os testes e outros instrumentos de avaliação devem obedecer ao estipulado nas adaptações curriculares não significativas)</w:t>
            </w:r>
          </w:p>
        </w:tc>
      </w:tr>
      <w:tr w:rsidR="00154D7F"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a) A diversificação dos instrumentos de recolha de informação, tais como, inquéritos, entrevistas, registos vídeo</w:t>
            </w:r>
          </w:p>
          <w:p w:rsidR="00154D7F" w:rsidRDefault="00AC35AE">
            <w:pPr>
              <w:spacing w:line="259" w:lineRule="auto"/>
              <w:ind w:right="468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ou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áudi</w:t>
            </w:r>
            <w:r>
              <w:rPr>
                <w:color w:val="000000"/>
                <w:sz w:val="20"/>
                <w:szCs w:val="20"/>
              </w:rPr>
              <w:t>o;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 xml:space="preserve">b) Os enunciados em formatos acessíveis, nomeadamente braille, tabelas e mapas em relevo,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daisy</w:t>
            </w:r>
            <w:proofErr w:type="spellEnd"/>
            <w:r>
              <w:rPr>
                <w:color w:val="000000"/>
                <w:sz w:val="20"/>
                <w:szCs w:val="20"/>
              </w:rPr>
              <w:t>, digital;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c) A interpretação em LGP;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d) A utilização de produtos de apoio;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e) O tempo suplementar para realização da prova (não aplicável a alunos com Dislexia);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f) A transcrição das respostas;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g) A leitura de enunciados;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h) A utilização de sala separada;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i) As pausas vigiadas;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j) O código de identificação de cores nos enunciados.</w:t>
            </w:r>
          </w:p>
          <w:p w:rsidR="00154D7F" w:rsidRDefault="00AC35A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504" w:right="468"/>
              <w:contextualSpacing/>
              <w:jc w:val="left"/>
            </w:pPr>
            <w:r>
              <w:rPr>
                <w:color w:val="000000"/>
                <w:sz w:val="20"/>
                <w:szCs w:val="20"/>
              </w:rPr>
              <w:t>Não valorização dos erros ortográficos (alunos com Dislexia)</w:t>
            </w:r>
          </w:p>
          <w:p w:rsidR="00154D7F" w:rsidRDefault="00AC35AE">
            <w:pPr>
              <w:spacing w:line="259" w:lineRule="auto"/>
              <w:ind w:right="46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54D7F" w:rsidRDefault="00154D7F">
      <w:bookmarkStart w:id="1" w:name="_gjdgxs" w:colFirst="0" w:colLast="0"/>
      <w:bookmarkEnd w:id="1"/>
    </w:p>
    <w:p w:rsidR="00154D7F" w:rsidRDefault="00154D7F">
      <w:bookmarkStart w:id="2" w:name="_dc19diplri90" w:colFirst="0" w:colLast="0"/>
      <w:bookmarkEnd w:id="2"/>
    </w:p>
    <w:p w:rsidR="00154D7F" w:rsidRDefault="00AC35AE">
      <w:pPr>
        <w:spacing w:after="210" w:line="269" w:lineRule="auto"/>
        <w:ind w:left="-566" w:right="-141" w:hanging="570"/>
      </w:pPr>
      <w:r>
        <w:rPr>
          <w:sz w:val="20"/>
          <w:szCs w:val="20"/>
        </w:rPr>
        <w:t xml:space="preserve">             In: </w:t>
      </w:r>
      <w:r>
        <w:rPr>
          <w:i/>
          <w:sz w:val="16"/>
          <w:szCs w:val="16"/>
        </w:rPr>
        <w:t>In Manual de Apoio à Prática Para uma Educação Inclusiva, ME/DGE</w:t>
      </w:r>
    </w:p>
    <w:sectPr w:rsidR="00154D7F">
      <w:headerReference w:type="default" r:id="rId8"/>
      <w:footerReference w:type="default" r:id="rId9"/>
      <w:pgSz w:w="11906" w:h="16838"/>
      <w:pgMar w:top="1417" w:right="990" w:bottom="1417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AE" w:rsidRDefault="00AC35AE">
      <w:pPr>
        <w:spacing w:after="0" w:line="240" w:lineRule="auto"/>
      </w:pPr>
      <w:r>
        <w:separator/>
      </w:r>
    </w:p>
  </w:endnote>
  <w:endnote w:type="continuationSeparator" w:id="0">
    <w:p w:rsidR="00AC35AE" w:rsidRDefault="00AC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7F" w:rsidRDefault="00154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54D7F" w:rsidRDefault="00AC3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72765" cy="2012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2765" cy="201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AE" w:rsidRDefault="00AC35AE">
      <w:pPr>
        <w:spacing w:after="0" w:line="240" w:lineRule="auto"/>
      </w:pPr>
      <w:r>
        <w:separator/>
      </w:r>
    </w:p>
  </w:footnote>
  <w:footnote w:type="continuationSeparator" w:id="0">
    <w:p w:rsidR="00AC35AE" w:rsidRDefault="00AC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7F" w:rsidRDefault="00AC3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noProof/>
        <w:color w:val="000000"/>
        <w:sz w:val="20"/>
        <w:szCs w:val="20"/>
      </w:rPr>
      <w:drawing>
        <wp:inline distT="0" distB="0" distL="0" distR="0">
          <wp:extent cx="5224780" cy="384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4780" cy="384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54D7F" w:rsidRDefault="00154D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 Narrow" w:eastAsia="Arial Narrow" w:hAnsi="Arial Narrow" w:cs="Arial Narrow"/>
        <w:sz w:val="20"/>
        <w:szCs w:val="20"/>
      </w:rPr>
    </w:pPr>
  </w:p>
  <w:p w:rsidR="00154D7F" w:rsidRDefault="00AC35AE">
    <w:pPr>
      <w:spacing w:after="0"/>
      <w:jc w:val="center"/>
      <w:rPr>
        <w:b/>
        <w:sz w:val="16"/>
        <w:szCs w:val="16"/>
      </w:rPr>
    </w:pPr>
    <w:r>
      <w:rPr>
        <w:b/>
        <w:sz w:val="32"/>
        <w:szCs w:val="32"/>
      </w:rPr>
      <w:t xml:space="preserve">DL 54/2018 de 6 de </w:t>
    </w:r>
    <w:proofErr w:type="spellStart"/>
    <w:r>
      <w:rPr>
        <w:b/>
        <w:sz w:val="32"/>
        <w:szCs w:val="32"/>
      </w:rPr>
      <w:t>julho</w:t>
    </w:r>
    <w:proofErr w:type="spellEnd"/>
  </w:p>
  <w:p w:rsidR="00154D7F" w:rsidRDefault="00AC35AE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sz w:val="20"/>
        <w:szCs w:val="20"/>
      </w:rPr>
    </w:pPr>
    <w:r>
      <w:t xml:space="preserve">Ano </w:t>
    </w:r>
    <w:proofErr w:type="spellStart"/>
    <w:r>
      <w:t>letivo</w:t>
    </w:r>
    <w:proofErr w:type="spellEnd"/>
    <w:r>
      <w:t xml:space="preserve"> 2018-19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5941"/>
    <w:multiLevelType w:val="multilevel"/>
    <w:tmpl w:val="AA0E5CAE"/>
    <w:lvl w:ilvl="0">
      <w:start w:val="1"/>
      <w:numFmt w:val="bullet"/>
      <w:lvlText w:val="◻"/>
      <w:lvlJc w:val="left"/>
      <w:pPr>
        <w:ind w:left="187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5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9F54848"/>
    <w:multiLevelType w:val="multilevel"/>
    <w:tmpl w:val="6FBE6BC6"/>
    <w:lvl w:ilvl="0">
      <w:start w:val="1"/>
      <w:numFmt w:val="bullet"/>
      <w:lvlText w:val="◻"/>
      <w:lvlJc w:val="left"/>
      <w:pPr>
        <w:ind w:left="76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DC60E6C"/>
    <w:multiLevelType w:val="multilevel"/>
    <w:tmpl w:val="00FACDF4"/>
    <w:lvl w:ilvl="0">
      <w:start w:val="1"/>
      <w:numFmt w:val="bullet"/>
      <w:lvlText w:val="◻"/>
      <w:lvlJc w:val="left"/>
      <w:pPr>
        <w:ind w:left="765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53D0518"/>
    <w:multiLevelType w:val="multilevel"/>
    <w:tmpl w:val="2EA28598"/>
    <w:lvl w:ilvl="0">
      <w:start w:val="1"/>
      <w:numFmt w:val="bullet"/>
      <w:lvlText w:val="◻"/>
      <w:lvlJc w:val="left"/>
      <w:pPr>
        <w:ind w:left="171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821DC1"/>
    <w:multiLevelType w:val="multilevel"/>
    <w:tmpl w:val="753E66D8"/>
    <w:lvl w:ilvl="0">
      <w:start w:val="1"/>
      <w:numFmt w:val="bullet"/>
      <w:lvlText w:val="◻"/>
      <w:lvlJc w:val="left"/>
      <w:pPr>
        <w:ind w:left="803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4D7F"/>
    <w:rsid w:val="000F5879"/>
    <w:rsid w:val="00154D7F"/>
    <w:rsid w:val="00A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>
      <w:pPr>
        <w:spacing w:after="109" w:line="250" w:lineRule="auto"/>
        <w:ind w:left="718" w:right="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0" w:type="dxa"/>
        <w:bottom w:w="0" w:type="dxa"/>
        <w:right w:w="6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bottom w:w="0" w:type="dxa"/>
        <w:right w:w="62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F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5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>
      <w:pPr>
        <w:spacing w:after="109" w:line="250" w:lineRule="auto"/>
        <w:ind w:left="718" w:right="5" w:hanging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0" w:type="dxa"/>
        <w:bottom w:w="0" w:type="dxa"/>
        <w:right w:w="6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07" w:type="dxa"/>
        <w:bottom w:w="0" w:type="dxa"/>
        <w:right w:w="62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0F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5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4334</Characters>
  <Application>Microsoft Office Word</Application>
  <DocSecurity>0</DocSecurity>
  <Lines>36</Lines>
  <Paragraphs>10</Paragraphs>
  <ScaleCrop>false</ScaleCrop>
  <Company>M. E. - GEPE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Professor</cp:lastModifiedBy>
  <cp:revision>2</cp:revision>
  <dcterms:created xsi:type="dcterms:W3CDTF">2018-11-09T10:44:00Z</dcterms:created>
  <dcterms:modified xsi:type="dcterms:W3CDTF">2018-11-09T10:44:00Z</dcterms:modified>
</cp:coreProperties>
</file>